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F1" w:rsidRPr="00B53D25" w:rsidRDefault="00846B04" w:rsidP="00B53D25">
      <w:pPr>
        <w:spacing w:after="0" w:line="240" w:lineRule="auto"/>
        <w:rPr>
          <w:rFonts w:ascii="Times New Roman" w:hAnsi="Times New Roman" w:cs="Times New Roman"/>
          <w:b/>
          <w:sz w:val="20"/>
          <w:szCs w:val="20"/>
          <w:lang w:val="kk-KZ"/>
        </w:rPr>
      </w:pPr>
      <w:r w:rsidRPr="00B53D25">
        <w:rPr>
          <w:rFonts w:ascii="Times New Roman" w:hAnsi="Times New Roman" w:cs="Times New Roman"/>
          <w:b/>
          <w:sz w:val="20"/>
          <w:szCs w:val="20"/>
          <w:lang w:val="kk-KZ"/>
        </w:rPr>
        <w:t xml:space="preserve">ОРЫНБЕКОВА </w:t>
      </w:r>
      <w:r w:rsidR="00E85400" w:rsidRPr="00B53D25">
        <w:rPr>
          <w:rFonts w:ascii="Times New Roman" w:hAnsi="Times New Roman" w:cs="Times New Roman"/>
          <w:b/>
          <w:sz w:val="20"/>
          <w:szCs w:val="20"/>
          <w:lang w:val="kk-KZ"/>
        </w:rPr>
        <w:t>Бактыгул Жаксыликовна</w:t>
      </w:r>
      <w:r w:rsidRPr="00B53D25">
        <w:rPr>
          <w:rFonts w:ascii="Times New Roman" w:hAnsi="Times New Roman" w:cs="Times New Roman"/>
          <w:b/>
          <w:sz w:val="20"/>
          <w:szCs w:val="20"/>
          <w:lang w:val="kk-KZ"/>
        </w:rPr>
        <w:t>,</w:t>
      </w:r>
    </w:p>
    <w:p w:rsidR="00846B04" w:rsidRPr="00B53D25" w:rsidRDefault="00846B04" w:rsidP="00B53D25">
      <w:pPr>
        <w:spacing w:after="0" w:line="240" w:lineRule="auto"/>
        <w:rPr>
          <w:rFonts w:ascii="Times New Roman" w:hAnsi="Times New Roman" w:cs="Times New Roman"/>
          <w:b/>
          <w:sz w:val="20"/>
          <w:szCs w:val="20"/>
          <w:lang w:val="kk-KZ"/>
        </w:rPr>
      </w:pPr>
      <w:r w:rsidRPr="00B53D25">
        <w:rPr>
          <w:rFonts w:ascii="Times New Roman" w:hAnsi="Times New Roman" w:cs="Times New Roman"/>
          <w:b/>
          <w:sz w:val="20"/>
          <w:szCs w:val="20"/>
          <w:lang w:val="kk-KZ"/>
        </w:rPr>
        <w:t>№4 «Ақберен» бөбекжай бақшасы мемл</w:t>
      </w:r>
      <w:r w:rsidR="00B53D25">
        <w:rPr>
          <w:rFonts w:ascii="Times New Roman" w:hAnsi="Times New Roman" w:cs="Times New Roman"/>
          <w:b/>
          <w:sz w:val="20"/>
          <w:szCs w:val="20"/>
          <w:lang w:val="kk-KZ"/>
        </w:rPr>
        <w:t>е</w:t>
      </w:r>
      <w:bookmarkStart w:id="0" w:name="_GoBack"/>
      <w:bookmarkEnd w:id="0"/>
      <w:r w:rsidRPr="00B53D25">
        <w:rPr>
          <w:rFonts w:ascii="Times New Roman" w:hAnsi="Times New Roman" w:cs="Times New Roman"/>
          <w:b/>
          <w:sz w:val="20"/>
          <w:szCs w:val="20"/>
          <w:lang w:val="kk-KZ"/>
        </w:rPr>
        <w:t>кеттік коммуналдық қазыналық кәсіпорнының тәрбиешісі.</w:t>
      </w:r>
    </w:p>
    <w:p w:rsidR="00846B04" w:rsidRPr="00B53D25" w:rsidRDefault="00846B04" w:rsidP="00B53D25">
      <w:pPr>
        <w:spacing w:after="0" w:line="240" w:lineRule="auto"/>
        <w:rPr>
          <w:rFonts w:ascii="Times New Roman" w:hAnsi="Times New Roman" w:cs="Times New Roman"/>
          <w:b/>
          <w:sz w:val="20"/>
          <w:szCs w:val="20"/>
          <w:lang w:val="kk-KZ"/>
        </w:rPr>
      </w:pPr>
      <w:r w:rsidRPr="00B53D25">
        <w:rPr>
          <w:rFonts w:ascii="Times New Roman" w:hAnsi="Times New Roman" w:cs="Times New Roman"/>
          <w:b/>
          <w:sz w:val="20"/>
          <w:szCs w:val="20"/>
          <w:lang w:val="kk-KZ"/>
        </w:rPr>
        <w:t>Түркістан облысы, Мақтаарал ауданы</w:t>
      </w:r>
    </w:p>
    <w:p w:rsidR="0041030C" w:rsidRPr="00B53D25" w:rsidRDefault="0041030C" w:rsidP="00B53D25">
      <w:pPr>
        <w:spacing w:after="0" w:line="240" w:lineRule="auto"/>
        <w:rPr>
          <w:rFonts w:ascii="Times New Roman" w:hAnsi="Times New Roman" w:cs="Times New Roman"/>
          <w:sz w:val="20"/>
          <w:szCs w:val="20"/>
          <w:lang w:val="kk-KZ"/>
        </w:rPr>
      </w:pPr>
    </w:p>
    <w:p w:rsidR="00E745BA" w:rsidRPr="00B53D25" w:rsidRDefault="00846B04" w:rsidP="00B53D25">
      <w:pPr>
        <w:spacing w:after="0" w:line="240" w:lineRule="auto"/>
        <w:jc w:val="center"/>
        <w:rPr>
          <w:rFonts w:ascii="Times New Roman" w:hAnsi="Times New Roman" w:cs="Times New Roman"/>
          <w:b/>
          <w:sz w:val="20"/>
          <w:szCs w:val="20"/>
          <w:lang w:val="kk-KZ"/>
        </w:rPr>
      </w:pPr>
      <w:r w:rsidRPr="00B53D25">
        <w:rPr>
          <w:rFonts w:ascii="Times New Roman" w:hAnsi="Times New Roman" w:cs="Times New Roman"/>
          <w:b/>
          <w:sz w:val="20"/>
          <w:szCs w:val="20"/>
          <w:lang w:val="kk-KZ"/>
        </w:rPr>
        <w:t>ШЫҒАРМАШЫЛЫҚ ШЕБЕРХАНА: ТӘРБИЕШІ МЕН БАЛА СЕРІКТЕСТІГІ</w:t>
      </w:r>
    </w:p>
    <w:p w:rsidR="00846B04" w:rsidRPr="00B53D25" w:rsidRDefault="00846B04" w:rsidP="00B53D25">
      <w:pPr>
        <w:spacing w:after="0" w:line="240" w:lineRule="auto"/>
        <w:rPr>
          <w:rFonts w:ascii="Times New Roman" w:hAnsi="Times New Roman" w:cs="Times New Roman"/>
          <w:b/>
          <w:sz w:val="20"/>
          <w:szCs w:val="20"/>
          <w:lang w:val="kk-KZ"/>
        </w:rPr>
      </w:pP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Мектепке дейінгі тәрбие мен оқыту жүйесі баланың тұлғалық, эмоциялық және шығармашылық дамуының негізін қалайды. Бұл кезеңде бала әлемді ойын, қиял, сезім арқылы танып, өзін қоршаған ортаға бейімдейді. Баланың ішкі әлеуетін ашу, шығармашылық қабілетін дамыту – тәрбиешінің басты міндеттерінің бірі. Осы орайда «шығармашылық шеберхана» ұғымы ерекше мәнге ие. Ол – бала мен тәрбиешінің серіктестік қарым-қатынасына негізделген, еркіндік пен қиялға толы орта.</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 xml:space="preserve">Шығармашылық шеберхана – бұл дәстүрлі сабақтан өзгеше, баланың белсенділігі мен дербестігін алдыңғы орынға қоятын кеңістік. Мұнда бала тек орындаушы емес, ойлаушы, жасаушы, ізденуші рөлінде болады. Ал тәрбиеші – бағыттаушы, шабыттандырушы, қолдаушы тұлға. Бұл тәсіл баланың өзін-өзі бағалауына, сенімділігіне, шығармашылық ойлауына оң әсер етеді. </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Қазіргі білім беру жүйесінде серіктестік – педагог пен бала арасындағы тең, құрметке негізделген қарым-қатынас ретінде қарастырылады. Серіктестік арқылы бала өз идеясын еркін білдіреді, тәрбиешімен бірге шешім қабылдайды, бірлескен әрекетке қатысады. Бұл қарым-қатынас баланың ішкі мотивациясын оятып, оның тұлғалық дамуын жеделдетеді.</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 xml:space="preserve">Шығармашылық шеберхана тек сурет салу немесе қолөнермен шектелмейді. Ол музыка, драма, мүсіндеу, құрастыру, ертегі құрастыру сияқты түрлі әрекеттерді қамтиды. Бұл әрекеттер баланың эстетикалық талғамын, эмоциялық сезімін, қиялын, логикалық ойлауын дамытады. Сонымен қатар, бала әлеуметтік дағдыларды меңгереді: тыңдау, пікір айту, топпен жұмыс істеу, бір-бірін құрметтеу. Тәрбиеші мен баланың серіктестігі шығармашылық әрекетте ерекше көрініс табады. Тәрбиеші баланың идеясын тыңдайды, оны қолдайды, бірге жоспар құрады, бірге әрекет етеді. Бұл – баланың өзін маңызды сезінуіне, өз ойының құндылығын түсінуіне жол ашады. Мұндай ортада бала қателесуге қорықпайды, жаңа шешімдер ұсынады, өз қабілетін еркін дамытады. </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 xml:space="preserve">Шығармашылық шеберхана – ХХІ ғасыр балабақшасының маңызды компоненті. Ол баланың еркін ойлауын, дербестігін, креативтілігін дамытумен қатар, тәрбиешінің кәсіби шеберлігін, педагогикалық мәдениетін де жетілдіреді. Бұл – баланың ішкі әлеміне құрметпен қараудың, оның тұлғалық дамуына серіктес болудың көрінісі. </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Мектепке дейінгі білім беру мекемелерінде шығармашылықты дамыту – баланың тұлғалық қалыптасуы мен еркін ойлау қабілетін жетілдірудің маңызды құралы. Бұл үдерісте тәрбиеші мен баланың серіктестігі шешуші рөл атқарады.</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Шығармашылық шеберхана – баланың қиялы мен еркіндігін шектемейтін, оның идеяларын құрметтейтін, бірлескен әрекетке негізделген орта. Мұнда тәрбиеші мен бала тең серіктес ретінде әрекет етеді. Серіктестік – бұл сенімге, құрметке және ынтымақтастыққа негізделген қарым-қатынас. Тәрбиеші баланың ой-пікірін тыңдайды, оны қолдайды, бірге жоспар құрады және шығармашылық әрекетке белсенді қатысады. Мұндай қарым-қатынас баланың ішкі мотивациясын оятып, өзін-өзі бағалауына, дербестігіне және шығармашылық ойлауына оң әсер етеді.</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Шығармашылық шеберханада қолданылатын әрекет түрлері әртүрлі: сурет салу, мүсіндеу, музыка, драма, құрастыру, ертегі құрастыру және қолөнер. Бұл әрекеттер баланың эстетикалық талғамын, эмоциялық сезімін, қиялын, логикалық ойлауын дамытады. Сонымен қатар, бала әлеуметтік дағдыларды меңгереді: тыңдау, пікір айту, топпен жұмыс істеу, бір-бірін құрметтеу. Мысалы, сурет салу барысында тәрбиеші балаға дайын үлгі бермей, оның өз идеясын жүзеге асыруға мүмкіндік береді. «Сен бұл түсті неге таңдадың?» деген сұрақ арқылы тәрбиеші баланың ойлау қабілетін дамытады. Драмада бала рөл таңдайды, сахналық көріністі бірге құрастырады. Музыкада тәрбиешімен бірге ән айтып, ырғақты сезінеді. Бұл әрекеттердің барлығы баланың шығармашылық әлеуетін ашуға бағытталған.</w:t>
      </w:r>
    </w:p>
    <w:p w:rsidR="00E745BA" w:rsidRPr="00B53D25" w:rsidRDefault="00E745BA" w:rsidP="00B53D25">
      <w:pPr>
        <w:pStyle w:val="a3"/>
        <w:spacing w:before="0" w:beforeAutospacing="0" w:after="0" w:afterAutospacing="0"/>
        <w:rPr>
          <w:sz w:val="20"/>
          <w:szCs w:val="20"/>
          <w:lang w:val="kk-KZ"/>
        </w:rPr>
      </w:pPr>
      <w:r w:rsidRPr="00B53D25">
        <w:rPr>
          <w:sz w:val="20"/>
          <w:szCs w:val="20"/>
          <w:lang w:val="kk-KZ"/>
        </w:rPr>
        <w:t>Шығармашылық шеберхананың тәрбиелік мәні зор. Ол баланың эмоциялық тұрақтылығын, өзін-өзі реттеу қабілетін, эстетикалық талғамын, шешім қабылдау дағдысын дамытады. Сонымен қатар, бала қателесуге қорықпайды, жаңа шешімдер ұсынады, өз қабілетін еркін дамытады. Алайда бұл үдерісте белгілі бір қиындықтар да кездеседі. Кейбір тәрбиешілер бақылаушы рөлінен шыға алмай, баланың еркіндігін шектейді. Уақыт тапшылығы, материал жетіспеуі, шығармашылыққа деген сенімсіздік те кедергі болуы мүмкін. Мұндай жағдайда тәрбиешіге арнайы тренингтер, әдістемелік қолдау, шығармашылықты дамытуға арналған ресурстар қажет.</w:t>
      </w:r>
    </w:p>
    <w:p w:rsidR="00E745BA" w:rsidRPr="00B53D25" w:rsidRDefault="00E745BA" w:rsidP="00B53D25">
      <w:pPr>
        <w:pStyle w:val="a3"/>
        <w:spacing w:before="0" w:beforeAutospacing="0" w:after="0" w:afterAutospacing="0"/>
        <w:ind w:firstLine="567"/>
        <w:rPr>
          <w:sz w:val="20"/>
          <w:szCs w:val="20"/>
          <w:lang w:val="kk-KZ"/>
        </w:rPr>
      </w:pPr>
      <w:r w:rsidRPr="00B53D25">
        <w:rPr>
          <w:sz w:val="20"/>
          <w:szCs w:val="20"/>
          <w:lang w:val="kk-KZ"/>
        </w:rPr>
        <w:t>Қорытындылай келе, шығармашылық шеберхана – тәрбиеші мен баланың бірлескен әрекеті арқылы баланың ішкі әлемін ашатын, тұлғалық дамуына жол ашатын кеңістік. Мұнда бала – орындаушы емес, ойлаушы, жасаушы, серіктес. Ал тәрбиеші – бағыттаушы, шабыттандырушы, қолдаушы. Бұл – баланың сенімді, дербес, шығармашыл тұлға болып қалыптасуына ықпал ететін тиімді педагогикалық тәсіл.</w:t>
      </w:r>
    </w:p>
    <w:p w:rsidR="00A32C7D" w:rsidRPr="00B53D25" w:rsidRDefault="00A32C7D" w:rsidP="00B53D25">
      <w:pPr>
        <w:pStyle w:val="a3"/>
        <w:spacing w:before="0" w:beforeAutospacing="0" w:after="0" w:afterAutospacing="0"/>
        <w:ind w:firstLine="567"/>
        <w:rPr>
          <w:sz w:val="20"/>
          <w:szCs w:val="20"/>
          <w:lang w:val="kk-KZ"/>
        </w:rPr>
      </w:pPr>
    </w:p>
    <w:p w:rsidR="006A1C98" w:rsidRPr="00B53D25" w:rsidRDefault="006A1C98" w:rsidP="00B53D25">
      <w:pPr>
        <w:spacing w:after="0" w:line="240" w:lineRule="auto"/>
        <w:outlineLvl w:val="1"/>
        <w:rPr>
          <w:rFonts w:ascii="Times New Roman" w:eastAsia="Times New Roman" w:hAnsi="Times New Roman" w:cs="Times New Roman"/>
          <w:b/>
          <w:bCs/>
          <w:sz w:val="20"/>
          <w:szCs w:val="20"/>
          <w:lang w:val="kk-KZ" w:eastAsia="ru-RU"/>
        </w:rPr>
      </w:pPr>
      <w:r w:rsidRPr="00B53D25">
        <w:rPr>
          <w:rFonts w:ascii="Times New Roman" w:eastAsia="Times New Roman" w:hAnsi="Times New Roman" w:cs="Times New Roman"/>
          <w:b/>
          <w:bCs/>
          <w:sz w:val="20"/>
          <w:szCs w:val="20"/>
          <w:lang w:val="kk-KZ" w:eastAsia="ru-RU"/>
        </w:rPr>
        <w:t>Қолданылған әдебиеттер</w:t>
      </w:r>
    </w:p>
    <w:p w:rsidR="001B1439" w:rsidRPr="00B53D25" w:rsidRDefault="001B1439" w:rsidP="00B53D25">
      <w:pPr>
        <w:spacing w:after="0" w:line="240" w:lineRule="auto"/>
        <w:outlineLvl w:val="1"/>
        <w:rPr>
          <w:rFonts w:ascii="Times New Roman" w:eastAsia="Times New Roman" w:hAnsi="Times New Roman" w:cs="Times New Roman"/>
          <w:b/>
          <w:bCs/>
          <w:sz w:val="20"/>
          <w:szCs w:val="20"/>
          <w:lang w:val="kk-KZ" w:eastAsia="ru-RU"/>
        </w:rPr>
      </w:pPr>
    </w:p>
    <w:p w:rsidR="00A32C7D" w:rsidRPr="00B53D25" w:rsidRDefault="00A32C7D" w:rsidP="00B53D25">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B53D25">
        <w:rPr>
          <w:rStyle w:val="a6"/>
          <w:rFonts w:ascii="Times New Roman" w:hAnsi="Times New Roman" w:cs="Times New Roman"/>
          <w:sz w:val="20"/>
          <w:szCs w:val="20"/>
        </w:rPr>
        <w:t>Выготский Л.С.</w:t>
      </w:r>
      <w:r w:rsidRPr="00B53D25">
        <w:rPr>
          <w:rFonts w:ascii="Times New Roman" w:hAnsi="Times New Roman" w:cs="Times New Roman"/>
          <w:sz w:val="20"/>
          <w:szCs w:val="20"/>
        </w:rPr>
        <w:t xml:space="preserve"> </w:t>
      </w:r>
      <w:r w:rsidRPr="00B53D25">
        <w:rPr>
          <w:rFonts w:ascii="Times New Roman" w:hAnsi="Times New Roman" w:cs="Times New Roman"/>
          <w:sz w:val="20"/>
          <w:szCs w:val="20"/>
          <w:lang w:val="kk-KZ"/>
        </w:rPr>
        <w:t>«</w:t>
      </w:r>
      <w:r w:rsidRPr="00B53D25">
        <w:rPr>
          <w:rStyle w:val="a4"/>
          <w:rFonts w:ascii="Times New Roman" w:hAnsi="Times New Roman" w:cs="Times New Roman"/>
          <w:i w:val="0"/>
          <w:sz w:val="20"/>
          <w:szCs w:val="20"/>
        </w:rPr>
        <w:t>Воображение и творчество в детском возрасте</w:t>
      </w:r>
      <w:r w:rsidRPr="00B53D25">
        <w:rPr>
          <w:rStyle w:val="a4"/>
          <w:rFonts w:ascii="Times New Roman" w:hAnsi="Times New Roman" w:cs="Times New Roman"/>
          <w:i w:val="0"/>
          <w:sz w:val="20"/>
          <w:szCs w:val="20"/>
          <w:lang w:val="kk-KZ"/>
        </w:rPr>
        <w:t>»</w:t>
      </w:r>
      <w:r w:rsidRPr="00B53D25">
        <w:rPr>
          <w:rFonts w:ascii="Times New Roman" w:hAnsi="Times New Roman" w:cs="Times New Roman"/>
          <w:sz w:val="20"/>
          <w:szCs w:val="20"/>
        </w:rPr>
        <w:t xml:space="preserve"> – Москва: Педагогика.</w:t>
      </w:r>
      <w:r w:rsidRPr="00B53D25">
        <w:rPr>
          <w:rStyle w:val="a6"/>
          <w:rFonts w:ascii="Times New Roman" w:hAnsi="Times New Roman" w:cs="Times New Roman"/>
          <w:sz w:val="20"/>
          <w:szCs w:val="20"/>
        </w:rPr>
        <w:t xml:space="preserve"> (1986).</w:t>
      </w:r>
    </w:p>
    <w:p w:rsidR="00A32C7D" w:rsidRPr="00B53D25" w:rsidRDefault="00A32C7D" w:rsidP="00B53D25">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B53D25">
        <w:rPr>
          <w:rStyle w:val="a6"/>
          <w:rFonts w:ascii="Times New Roman" w:hAnsi="Times New Roman" w:cs="Times New Roman"/>
          <w:b w:val="0"/>
          <w:sz w:val="20"/>
          <w:szCs w:val="20"/>
        </w:rPr>
        <w:lastRenderedPageBreak/>
        <w:t xml:space="preserve">Гальперин П.Я., Талызина Н.Ф. </w:t>
      </w:r>
      <w:r w:rsidRPr="00B53D25">
        <w:rPr>
          <w:rStyle w:val="a6"/>
          <w:rFonts w:ascii="Times New Roman" w:hAnsi="Times New Roman" w:cs="Times New Roman"/>
          <w:b w:val="0"/>
          <w:sz w:val="20"/>
          <w:szCs w:val="20"/>
          <w:lang w:val="kk-KZ"/>
        </w:rPr>
        <w:t>«</w:t>
      </w:r>
      <w:r w:rsidRPr="00B53D25">
        <w:rPr>
          <w:rStyle w:val="a4"/>
          <w:rFonts w:ascii="Times New Roman" w:hAnsi="Times New Roman" w:cs="Times New Roman"/>
          <w:b/>
          <w:i w:val="0"/>
          <w:sz w:val="20"/>
          <w:szCs w:val="20"/>
        </w:rPr>
        <w:t>Психология обучения и развития ребенка</w:t>
      </w:r>
      <w:r w:rsidRPr="00B53D25">
        <w:rPr>
          <w:rFonts w:ascii="Times New Roman" w:hAnsi="Times New Roman" w:cs="Times New Roman"/>
          <w:b/>
          <w:sz w:val="20"/>
          <w:szCs w:val="20"/>
          <w:lang w:val="kk-KZ"/>
        </w:rPr>
        <w:t>»</w:t>
      </w:r>
      <w:r w:rsidRPr="00B53D25">
        <w:rPr>
          <w:rFonts w:ascii="Times New Roman" w:hAnsi="Times New Roman" w:cs="Times New Roman"/>
          <w:b/>
          <w:i/>
          <w:sz w:val="20"/>
          <w:szCs w:val="20"/>
        </w:rPr>
        <w:t>–</w:t>
      </w:r>
      <w:r w:rsidRPr="00B53D25">
        <w:rPr>
          <w:rFonts w:ascii="Times New Roman" w:hAnsi="Times New Roman" w:cs="Times New Roman"/>
          <w:b/>
          <w:sz w:val="20"/>
          <w:szCs w:val="20"/>
        </w:rPr>
        <w:t xml:space="preserve"> </w:t>
      </w:r>
      <w:r w:rsidRPr="00B53D25">
        <w:rPr>
          <w:rFonts w:ascii="Times New Roman" w:hAnsi="Times New Roman" w:cs="Times New Roman"/>
          <w:sz w:val="20"/>
          <w:szCs w:val="20"/>
        </w:rPr>
        <w:t>Москва: Академия.</w:t>
      </w:r>
      <w:r w:rsidRPr="00B53D25">
        <w:rPr>
          <w:rStyle w:val="a6"/>
          <w:rFonts w:ascii="Times New Roman" w:hAnsi="Times New Roman" w:cs="Times New Roman"/>
          <w:b w:val="0"/>
          <w:sz w:val="20"/>
          <w:szCs w:val="20"/>
        </w:rPr>
        <w:t xml:space="preserve"> (1998).</w:t>
      </w:r>
      <w:r w:rsidRPr="00B53D25">
        <w:rPr>
          <w:rFonts w:ascii="Times New Roman" w:hAnsi="Times New Roman" w:cs="Times New Roman"/>
          <w:b/>
          <w:sz w:val="20"/>
          <w:szCs w:val="20"/>
          <w:lang w:val="kk-KZ"/>
        </w:rPr>
        <w:t xml:space="preserve"> </w:t>
      </w:r>
    </w:p>
    <w:p w:rsidR="00A32C7D" w:rsidRPr="00B53D25" w:rsidRDefault="00A32C7D" w:rsidP="00B53D25">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B53D25">
        <w:rPr>
          <w:rStyle w:val="a6"/>
          <w:rFonts w:ascii="Times New Roman" w:hAnsi="Times New Roman" w:cs="Times New Roman"/>
          <w:b w:val="0"/>
          <w:sz w:val="20"/>
          <w:szCs w:val="20"/>
          <w:lang w:val="kk-KZ"/>
        </w:rPr>
        <w:t xml:space="preserve">Г.Ж. </w:t>
      </w:r>
      <w:r w:rsidR="00E745BA" w:rsidRPr="00B53D25">
        <w:rPr>
          <w:rStyle w:val="a6"/>
          <w:rFonts w:ascii="Times New Roman" w:hAnsi="Times New Roman" w:cs="Times New Roman"/>
          <w:b w:val="0"/>
          <w:sz w:val="20"/>
          <w:szCs w:val="20"/>
          <w:lang w:val="kk-KZ"/>
        </w:rPr>
        <w:t>Жиенбаева</w:t>
      </w:r>
      <w:r w:rsidR="00E745BA" w:rsidRPr="00B53D25">
        <w:rPr>
          <w:rStyle w:val="a6"/>
          <w:rFonts w:ascii="Times New Roman" w:hAnsi="Times New Roman" w:cs="Times New Roman"/>
          <w:sz w:val="20"/>
          <w:szCs w:val="20"/>
          <w:lang w:val="kk-KZ"/>
        </w:rPr>
        <w:t xml:space="preserve"> </w:t>
      </w:r>
      <w:r w:rsidRPr="00B53D25">
        <w:rPr>
          <w:rStyle w:val="a6"/>
          <w:rFonts w:ascii="Times New Roman" w:hAnsi="Times New Roman" w:cs="Times New Roman"/>
          <w:i/>
          <w:sz w:val="20"/>
          <w:szCs w:val="20"/>
          <w:lang w:val="kk-KZ"/>
        </w:rPr>
        <w:t>«</w:t>
      </w:r>
      <w:r w:rsidR="00E745BA" w:rsidRPr="00B53D25">
        <w:rPr>
          <w:rStyle w:val="a4"/>
          <w:rFonts w:ascii="Times New Roman" w:hAnsi="Times New Roman" w:cs="Times New Roman"/>
          <w:i w:val="0"/>
          <w:sz w:val="20"/>
          <w:szCs w:val="20"/>
          <w:lang w:val="kk-KZ"/>
        </w:rPr>
        <w:t>Мектепке дейінгі ұйымдарда ойын арқылы шығармашылықты дамыту</w:t>
      </w:r>
      <w:r w:rsidRPr="00B53D25">
        <w:rPr>
          <w:rStyle w:val="a4"/>
          <w:rFonts w:ascii="Times New Roman" w:hAnsi="Times New Roman" w:cs="Times New Roman"/>
          <w:i w:val="0"/>
          <w:sz w:val="20"/>
          <w:szCs w:val="20"/>
          <w:lang w:val="kk-KZ"/>
        </w:rPr>
        <w:t>»</w:t>
      </w:r>
      <w:r w:rsidR="00E745BA" w:rsidRPr="00B53D25">
        <w:rPr>
          <w:rFonts w:ascii="Times New Roman" w:hAnsi="Times New Roman" w:cs="Times New Roman"/>
          <w:sz w:val="20"/>
          <w:szCs w:val="20"/>
          <w:lang w:val="kk-KZ"/>
        </w:rPr>
        <w:t xml:space="preserve"> – Нұр-Сұлтан: Ұлттық білім академиясы.</w:t>
      </w:r>
      <w:r w:rsidRPr="00B53D25">
        <w:rPr>
          <w:rStyle w:val="a6"/>
          <w:rFonts w:ascii="Times New Roman" w:hAnsi="Times New Roman" w:cs="Times New Roman"/>
          <w:sz w:val="20"/>
          <w:szCs w:val="20"/>
          <w:lang w:val="kk-KZ"/>
        </w:rPr>
        <w:t xml:space="preserve"> </w:t>
      </w:r>
      <w:r w:rsidRPr="00B53D25">
        <w:rPr>
          <w:rStyle w:val="a6"/>
          <w:rFonts w:ascii="Times New Roman" w:hAnsi="Times New Roman" w:cs="Times New Roman"/>
          <w:b w:val="0"/>
          <w:sz w:val="20"/>
          <w:szCs w:val="20"/>
          <w:lang w:val="kk-KZ"/>
        </w:rPr>
        <w:t>(2021).</w:t>
      </w:r>
      <w:r w:rsidRPr="00B53D25">
        <w:rPr>
          <w:rFonts w:ascii="Times New Roman" w:eastAsia="Times New Roman" w:hAnsi="Times New Roman" w:cs="Times New Roman"/>
          <w:b/>
          <w:bCs/>
          <w:sz w:val="20"/>
          <w:szCs w:val="20"/>
          <w:lang w:val="kk-KZ" w:eastAsia="ru-RU"/>
        </w:rPr>
        <w:t xml:space="preserve"> </w:t>
      </w:r>
    </w:p>
    <w:p w:rsidR="00A32C7D" w:rsidRPr="00B53D25" w:rsidRDefault="00A32C7D" w:rsidP="00B53D25">
      <w:pPr>
        <w:numPr>
          <w:ilvl w:val="0"/>
          <w:numId w:val="43"/>
        </w:numPr>
        <w:tabs>
          <w:tab w:val="clear" w:pos="720"/>
          <w:tab w:val="num" w:pos="567"/>
        </w:tabs>
        <w:spacing w:after="0" w:line="240" w:lineRule="auto"/>
        <w:ind w:left="0" w:hanging="284"/>
        <w:rPr>
          <w:rFonts w:ascii="Times New Roman" w:eastAsia="Times New Roman" w:hAnsi="Times New Roman" w:cs="Times New Roman"/>
          <w:sz w:val="20"/>
          <w:szCs w:val="20"/>
          <w:lang w:eastAsia="ru-RU"/>
        </w:rPr>
      </w:pPr>
      <w:r w:rsidRPr="00B53D25">
        <w:rPr>
          <w:rFonts w:ascii="Times New Roman" w:eastAsia="Times New Roman" w:hAnsi="Times New Roman" w:cs="Times New Roman"/>
          <w:b/>
          <w:bCs/>
          <w:sz w:val="20"/>
          <w:szCs w:val="20"/>
          <w:lang w:val="kk-KZ" w:eastAsia="ru-RU"/>
        </w:rPr>
        <w:t xml:space="preserve">А.Ш. Сейсенбаева </w:t>
      </w:r>
      <w:r w:rsidRPr="00B53D25">
        <w:rPr>
          <w:rFonts w:ascii="Times New Roman" w:eastAsia="Times New Roman" w:hAnsi="Times New Roman" w:cs="Times New Roman"/>
          <w:iCs/>
          <w:sz w:val="20"/>
          <w:szCs w:val="20"/>
          <w:lang w:val="kk-KZ" w:eastAsia="ru-RU"/>
        </w:rPr>
        <w:t>«Мектепке дейінгі білім беруде инклюзивті тәсілдер</w:t>
      </w:r>
      <w:r w:rsidRPr="00B53D25">
        <w:rPr>
          <w:rFonts w:ascii="Times New Roman" w:eastAsia="Times New Roman" w:hAnsi="Times New Roman" w:cs="Times New Roman"/>
          <w:sz w:val="20"/>
          <w:szCs w:val="20"/>
          <w:lang w:val="kk-KZ" w:eastAsia="ru-RU"/>
        </w:rPr>
        <w:t>» – Алматы: «Өрлеу» БАҰО.</w:t>
      </w:r>
      <w:r w:rsidRPr="00B53D25">
        <w:rPr>
          <w:rFonts w:ascii="Times New Roman" w:eastAsia="Times New Roman" w:hAnsi="Times New Roman" w:cs="Times New Roman"/>
          <w:b/>
          <w:bCs/>
          <w:sz w:val="20"/>
          <w:szCs w:val="20"/>
          <w:lang w:val="kk-KZ" w:eastAsia="ru-RU"/>
        </w:rPr>
        <w:t xml:space="preserve"> </w:t>
      </w:r>
      <w:r w:rsidRPr="00B53D25">
        <w:rPr>
          <w:rFonts w:ascii="Times New Roman" w:eastAsia="Times New Roman" w:hAnsi="Times New Roman" w:cs="Times New Roman"/>
          <w:b/>
          <w:bCs/>
          <w:sz w:val="20"/>
          <w:szCs w:val="20"/>
          <w:lang w:eastAsia="ru-RU"/>
        </w:rPr>
        <w:t>(2022).</w:t>
      </w:r>
    </w:p>
    <w:p w:rsidR="006A1C98" w:rsidRPr="00B53D25" w:rsidRDefault="006A1C98" w:rsidP="00B53D25">
      <w:pPr>
        <w:spacing w:after="0" w:line="240" w:lineRule="auto"/>
        <w:rPr>
          <w:rFonts w:ascii="Times New Roman" w:eastAsia="Times New Roman" w:hAnsi="Times New Roman" w:cs="Times New Roman"/>
          <w:sz w:val="20"/>
          <w:szCs w:val="20"/>
          <w:lang w:eastAsia="ru-RU"/>
        </w:rPr>
      </w:pPr>
    </w:p>
    <w:sectPr w:rsidR="006A1C98" w:rsidRPr="00B53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EF9"/>
    <w:multiLevelType w:val="multilevel"/>
    <w:tmpl w:val="701C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296C09"/>
    <w:multiLevelType w:val="hybridMultilevel"/>
    <w:tmpl w:val="D53256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DF1B9F"/>
    <w:multiLevelType w:val="multilevel"/>
    <w:tmpl w:val="D3A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975A0"/>
    <w:multiLevelType w:val="hybridMultilevel"/>
    <w:tmpl w:val="96A4AB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37648AA"/>
    <w:multiLevelType w:val="multilevel"/>
    <w:tmpl w:val="F0E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997751"/>
    <w:multiLevelType w:val="multilevel"/>
    <w:tmpl w:val="5F56F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F4DE6"/>
    <w:multiLevelType w:val="multilevel"/>
    <w:tmpl w:val="557C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B09C4"/>
    <w:multiLevelType w:val="multilevel"/>
    <w:tmpl w:val="CD2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F21A7A"/>
    <w:multiLevelType w:val="hybridMultilevel"/>
    <w:tmpl w:val="C1C05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9E3F21"/>
    <w:multiLevelType w:val="multilevel"/>
    <w:tmpl w:val="06E4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AF7E88"/>
    <w:multiLevelType w:val="multilevel"/>
    <w:tmpl w:val="11683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8B5F5B"/>
    <w:multiLevelType w:val="multilevel"/>
    <w:tmpl w:val="C33E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B6531A"/>
    <w:multiLevelType w:val="multilevel"/>
    <w:tmpl w:val="A118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5E391F"/>
    <w:multiLevelType w:val="multilevel"/>
    <w:tmpl w:val="2CCE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B66E45"/>
    <w:multiLevelType w:val="multilevel"/>
    <w:tmpl w:val="561E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B21D11"/>
    <w:multiLevelType w:val="hybridMultilevel"/>
    <w:tmpl w:val="A70C10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52F4364"/>
    <w:multiLevelType w:val="multilevel"/>
    <w:tmpl w:val="4FCA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0A5B2B"/>
    <w:multiLevelType w:val="hybridMultilevel"/>
    <w:tmpl w:val="93FCC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8877FD1"/>
    <w:multiLevelType w:val="multilevel"/>
    <w:tmpl w:val="806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0C5364"/>
    <w:multiLevelType w:val="hybridMultilevel"/>
    <w:tmpl w:val="F98895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D001B1D"/>
    <w:multiLevelType w:val="hybridMultilevel"/>
    <w:tmpl w:val="88F47F22"/>
    <w:lvl w:ilvl="0" w:tplc="217CE93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0E328D"/>
    <w:multiLevelType w:val="multilevel"/>
    <w:tmpl w:val="1B2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B20427"/>
    <w:multiLevelType w:val="multilevel"/>
    <w:tmpl w:val="0602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481BD3"/>
    <w:multiLevelType w:val="multilevel"/>
    <w:tmpl w:val="5726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C94C44"/>
    <w:multiLevelType w:val="hybridMultilevel"/>
    <w:tmpl w:val="3FE469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3D0700EF"/>
    <w:multiLevelType w:val="multilevel"/>
    <w:tmpl w:val="200A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4426F8"/>
    <w:multiLevelType w:val="hybridMultilevel"/>
    <w:tmpl w:val="493CD1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9A1504"/>
    <w:multiLevelType w:val="hybridMultilevel"/>
    <w:tmpl w:val="F2E86AAA"/>
    <w:lvl w:ilvl="0" w:tplc="217CE93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412F12"/>
    <w:multiLevelType w:val="multilevel"/>
    <w:tmpl w:val="0956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F102B3"/>
    <w:multiLevelType w:val="hybridMultilevel"/>
    <w:tmpl w:val="968CE2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59F0B8E"/>
    <w:multiLevelType w:val="hybridMultilevel"/>
    <w:tmpl w:val="EE5CC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8F6672"/>
    <w:multiLevelType w:val="multilevel"/>
    <w:tmpl w:val="FD1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755BF8"/>
    <w:multiLevelType w:val="multilevel"/>
    <w:tmpl w:val="299C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356F3E"/>
    <w:multiLevelType w:val="hybridMultilevel"/>
    <w:tmpl w:val="FE409E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CD214F2"/>
    <w:multiLevelType w:val="multilevel"/>
    <w:tmpl w:val="966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94F6C"/>
    <w:multiLevelType w:val="multilevel"/>
    <w:tmpl w:val="68D4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135B5"/>
    <w:multiLevelType w:val="multilevel"/>
    <w:tmpl w:val="38B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EA229C"/>
    <w:multiLevelType w:val="hybridMultilevel"/>
    <w:tmpl w:val="F8FA14E2"/>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7037970"/>
    <w:multiLevelType w:val="multilevel"/>
    <w:tmpl w:val="FA6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B23518"/>
    <w:multiLevelType w:val="hybridMultilevel"/>
    <w:tmpl w:val="460CC5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D742C0B"/>
    <w:multiLevelType w:val="hybridMultilevel"/>
    <w:tmpl w:val="A9F241DA"/>
    <w:lvl w:ilvl="0" w:tplc="DEC6E61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7D27BB"/>
    <w:multiLevelType w:val="hybridMultilevel"/>
    <w:tmpl w:val="B4EEA34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FC45831"/>
    <w:multiLevelType w:val="multilevel"/>
    <w:tmpl w:val="5300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1"/>
  </w:num>
  <w:num w:numId="3">
    <w:abstractNumId w:val="4"/>
  </w:num>
  <w:num w:numId="4">
    <w:abstractNumId w:val="18"/>
  </w:num>
  <w:num w:numId="5">
    <w:abstractNumId w:val="32"/>
  </w:num>
  <w:num w:numId="6">
    <w:abstractNumId w:val="11"/>
  </w:num>
  <w:num w:numId="7">
    <w:abstractNumId w:val="9"/>
  </w:num>
  <w:num w:numId="8">
    <w:abstractNumId w:val="37"/>
  </w:num>
  <w:num w:numId="9">
    <w:abstractNumId w:val="1"/>
  </w:num>
  <w:num w:numId="10">
    <w:abstractNumId w:val="20"/>
  </w:num>
  <w:num w:numId="11">
    <w:abstractNumId w:val="15"/>
  </w:num>
  <w:num w:numId="12">
    <w:abstractNumId w:val="17"/>
  </w:num>
  <w:num w:numId="13">
    <w:abstractNumId w:val="26"/>
  </w:num>
  <w:num w:numId="14">
    <w:abstractNumId w:val="33"/>
  </w:num>
  <w:num w:numId="15">
    <w:abstractNumId w:val="24"/>
  </w:num>
  <w:num w:numId="16">
    <w:abstractNumId w:val="23"/>
  </w:num>
  <w:num w:numId="17">
    <w:abstractNumId w:val="5"/>
  </w:num>
  <w:num w:numId="18">
    <w:abstractNumId w:val="29"/>
  </w:num>
  <w:num w:numId="19">
    <w:abstractNumId w:val="3"/>
  </w:num>
  <w:num w:numId="20">
    <w:abstractNumId w:val="42"/>
  </w:num>
  <w:num w:numId="21">
    <w:abstractNumId w:val="6"/>
  </w:num>
  <w:num w:numId="22">
    <w:abstractNumId w:val="25"/>
  </w:num>
  <w:num w:numId="23">
    <w:abstractNumId w:val="27"/>
  </w:num>
  <w:num w:numId="24">
    <w:abstractNumId w:val="40"/>
  </w:num>
  <w:num w:numId="25">
    <w:abstractNumId w:val="19"/>
  </w:num>
  <w:num w:numId="26">
    <w:abstractNumId w:val="16"/>
  </w:num>
  <w:num w:numId="27">
    <w:abstractNumId w:val="0"/>
  </w:num>
  <w:num w:numId="28">
    <w:abstractNumId w:val="12"/>
  </w:num>
  <w:num w:numId="29">
    <w:abstractNumId w:val="28"/>
  </w:num>
  <w:num w:numId="30">
    <w:abstractNumId w:val="30"/>
  </w:num>
  <w:num w:numId="31">
    <w:abstractNumId w:val="7"/>
  </w:num>
  <w:num w:numId="32">
    <w:abstractNumId w:val="35"/>
  </w:num>
  <w:num w:numId="33">
    <w:abstractNumId w:val="2"/>
  </w:num>
  <w:num w:numId="34">
    <w:abstractNumId w:val="22"/>
  </w:num>
  <w:num w:numId="35">
    <w:abstractNumId w:val="39"/>
  </w:num>
  <w:num w:numId="36">
    <w:abstractNumId w:val="38"/>
  </w:num>
  <w:num w:numId="37">
    <w:abstractNumId w:val="13"/>
  </w:num>
  <w:num w:numId="38">
    <w:abstractNumId w:val="36"/>
  </w:num>
  <w:num w:numId="39">
    <w:abstractNumId w:val="14"/>
  </w:num>
  <w:num w:numId="40">
    <w:abstractNumId w:val="41"/>
  </w:num>
  <w:num w:numId="41">
    <w:abstractNumId w:val="8"/>
  </w:num>
  <w:num w:numId="42">
    <w:abstractNumId w:val="21"/>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31982"/>
    <w:rsid w:val="00086F17"/>
    <w:rsid w:val="00092C3D"/>
    <w:rsid w:val="00151F66"/>
    <w:rsid w:val="001B1439"/>
    <w:rsid w:val="00217941"/>
    <w:rsid w:val="002B76C5"/>
    <w:rsid w:val="002E38FE"/>
    <w:rsid w:val="00306A42"/>
    <w:rsid w:val="003E4C89"/>
    <w:rsid w:val="0041030C"/>
    <w:rsid w:val="00456CF1"/>
    <w:rsid w:val="00612085"/>
    <w:rsid w:val="006A1C98"/>
    <w:rsid w:val="006B770A"/>
    <w:rsid w:val="00714FD8"/>
    <w:rsid w:val="007F4DA2"/>
    <w:rsid w:val="00846B04"/>
    <w:rsid w:val="00A32C7D"/>
    <w:rsid w:val="00A72661"/>
    <w:rsid w:val="00B53D25"/>
    <w:rsid w:val="00CD53C0"/>
    <w:rsid w:val="00E745BA"/>
    <w:rsid w:val="00E85400"/>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7572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62.5</dc:creator>
  <cp:lastModifiedBy>User</cp:lastModifiedBy>
  <cp:revision>6</cp:revision>
  <dcterms:created xsi:type="dcterms:W3CDTF">2025-10-04T13:53:00Z</dcterms:created>
  <dcterms:modified xsi:type="dcterms:W3CDTF">2025-10-11T11:23:00Z</dcterms:modified>
</cp:coreProperties>
</file>